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Questrial" w:cs="Questrial" w:eastAsia="Questrial" w:hAnsi="Quest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50.99999999999966" w:tblpY="0"/>
        <w:tblW w:w="1048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3133"/>
        <w:gridCol w:w="7352"/>
        <w:tblGridChange w:id="0">
          <w:tblGrid>
            <w:gridCol w:w="3133"/>
            <w:gridCol w:w="7352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2"/>
            <w:shd w:fill="fae2d6" w:val="clear"/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 SERVICIOS PÚBLICOS OFERTADOS POR EL O.P.D. INSTITUTO JALISCIENSE DE CANCEROLOGÍA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Nombre del Servicio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Servicio de radioterapia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Unidad administrativa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Responsable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Dirección médica/Radioterapia</w:t>
            </w:r>
          </w:p>
        </w:tc>
      </w:tr>
    </w:tbl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righ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pPr w:leftFromText="141" w:rightFromText="141" w:topFromText="0" w:bottomFromText="0" w:vertAnchor="text" w:horzAnchor="text" w:tblpX="0" w:tblpY="0"/>
        <w:tblW w:w="10343.0" w:type="dxa"/>
        <w:jc w:val="left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2122"/>
        <w:gridCol w:w="3543"/>
        <w:gridCol w:w="1418"/>
        <w:gridCol w:w="3260"/>
        <w:tblGridChange w:id="0">
          <w:tblGrid>
            <w:gridCol w:w="2122"/>
            <w:gridCol w:w="3543"/>
            <w:gridCol w:w="1418"/>
            <w:gridCol w:w="3260"/>
          </w:tblGrid>
        </w:tblGridChange>
      </w:tblGrid>
      <w:tr>
        <w:trPr>
          <w:cantSplit w:val="0"/>
          <w:trHeight w:val="5145" w:hRule="atLeast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Procedimiento, requisitos y formatos. 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 el paciente sea derivado del servicio de consulta externa. (Niños únicamente pacientes enviados por el Hospital Civil de Guadalajara).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Acudir a solicitar su consulta médica al área de radio-oncología.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Acudir al 3er Piso el día de su cita a la Caja del Instituto a realizar el trámite de pago.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Acudir a la consulta, el día y la hora en que se le indico.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Valoración por el médico radioterapeuta.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es candidato a recibir tratamiento radiante, deberá acudir a solicitar una cita, para la simulación del tratamiento, con las administrativas del área de radioterapia.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Una vez simulado en el equipo con el que se dará tratamiento, deberá regresar con el personal administrativo, para la obtención de su día y hora de inicio de tratamiento.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Número y tipo de beneficiarios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Questrial" w:cs="Questrial" w:eastAsia="Questrial" w:hAnsi="Questrial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2"/>
                <w:szCs w:val="22"/>
                <w:rtl w:val="0"/>
              </w:rPr>
              <w:t xml:space="preserve">Pacientes mayores de 17 años que presenten alguna neoplasia que sean candidatos a recibir tratamiento con radioterapia, así como menores de edad referidos por el Hospital Civil de Guadalajara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Recursos materiales humanos y financieros asignados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de Consulta de Radioterapia Acelerador Lineal Bomba de Cobalto Simulador</w:t>
              <w:br w:type="textWrapping"/>
              <w:t xml:space="preserve">Tomógrafo/Planeación Braquiterapia de baja dosis.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Médicos Especialistas en radioterapeuta, médico anestesiólogo, técnicos radioterapeutas, recepcionista y enfermeras.</w:t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Costo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2"/>
                <w:szCs w:val="22"/>
                <w:rtl w:val="0"/>
              </w:rPr>
              <w:t xml:space="preserve">Consulta: $85.00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2"/>
                <w:szCs w:val="22"/>
                <w:rtl w:val="0"/>
              </w:rPr>
              <w:t xml:space="preserve">Acelerador Lineal: $1,961.00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2"/>
                <w:szCs w:val="22"/>
                <w:rtl w:val="0"/>
              </w:rPr>
              <w:t xml:space="preserve">Los demás procedimientos de acuerdo a las cuotas de recuperación y considerando estudios socioeconómicos.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Domicilio de las oficinas donde se realiza el trámite.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2"/>
                <w:szCs w:val="22"/>
                <w:rtl w:val="0"/>
              </w:rPr>
              <w:t xml:space="preserve">Coronel Calderón No. 715</w:t>
              <w:br w:type="textWrapping"/>
              <w:t xml:space="preserve">Col. El Retiro,</w:t>
              <w:br w:type="textWrapping"/>
              <w:t xml:space="preserve">Guadalajara, Jalisco.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Fundamento legal de su cobro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Questrial" w:cs="Questrial" w:eastAsia="Questrial" w:hAnsi="Questrial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2"/>
                <w:szCs w:val="22"/>
                <w:rtl w:val="0"/>
              </w:rPr>
              <w:t xml:space="preserve">"Decreto de Creación del Instituto Jalisciense de Cancerología. Tabulador de cuotas de recuperación vigente del IJC.”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leader="none" w:pos="567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Questrial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4089400</wp:posOffset>
              </wp:positionH>
              <wp:positionV relativeFrom="paragraph">
                <wp:posOffset>-266699</wp:posOffset>
              </wp:positionV>
              <wp:extent cx="437515" cy="889000"/>
              <wp:effectExtent b="0" l="0" r="0" t="0"/>
              <wp:wrapSquare wrapText="bothSides" distB="0" distT="0" distL="114300" distR="114300"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27225" y="3335500"/>
                        <a:ext cx="437515" cy="889000"/>
                        <a:chOff x="5127225" y="3335500"/>
                        <a:chExt cx="436975" cy="889000"/>
                      </a:xfrm>
                    </wpg:grpSpPr>
                    <wpg:grpSp>
                      <wpg:cNvGrpSpPr/>
                      <wpg:grpSpPr>
                        <a:xfrm>
                          <a:off x="5127243" y="3335500"/>
                          <a:ext cx="437515" cy="889000"/>
                          <a:chOff x="116" y="-1120"/>
                          <a:chExt cx="527" cy="1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16" y="-1120"/>
                            <a:ext cx="525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1" y="-1120"/>
                            <a:ext cx="412" cy="1400"/>
                          </a:xfrm>
                          <a:custGeom>
                            <a:rect b="b" l="l" r="r" t="t"/>
                            <a:pathLst>
                              <a:path extrusionOk="0" h="1650" w="592">
                                <a:moveTo>
                                  <a:pt x="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9"/>
                                </a:lnTo>
                                <a:lnTo>
                                  <a:pt x="591" y="1649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184A">
                              <a:alpha val="74901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16" y="-1120"/>
                            <a:ext cx="123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4089400</wp:posOffset>
              </wp:positionH>
              <wp:positionV relativeFrom="paragraph">
                <wp:posOffset>-266699</wp:posOffset>
              </wp:positionV>
              <wp:extent cx="437515" cy="889000"/>
              <wp:effectExtent b="0" l="0" r="0" t="0"/>
              <wp:wrapSquare wrapText="bothSides" distB="0" distT="0" distL="114300" distR="114300"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515" cy="889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-768349</wp:posOffset>
          </wp:positionH>
          <wp:positionV relativeFrom="paragraph">
            <wp:posOffset>-229234</wp:posOffset>
          </wp:positionV>
          <wp:extent cx="1704975" cy="5143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97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center" w:leader="none" w:pos="4419"/>
        <w:tab w:val="right" w:leader="none" w:pos="8838"/>
      </w:tabs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B71047"/>
    <w:pPr>
      <w:spacing w:after="0" w:line="240" w:lineRule="auto"/>
    </w:pPr>
    <w:rPr>
      <w:rFonts w:ascii="Times New Roman" w:cs="Times New Roman" w:eastAsia="Times New Roman" w:hAnsi="Times New Roman"/>
      <w:kern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B7104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B7104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B7104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B7104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B7104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B7104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B7104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B7104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B7104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B7104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B7104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B7104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B7104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B71047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B71047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B71047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B71047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B71047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B7104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B7104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B7104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B7104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B7104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B71047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B71047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B71047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B7104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B71047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B71047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B7104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71047"/>
    <w:rPr>
      <w:rFonts w:ascii="Times New Roman" w:cs="Times New Roman" w:eastAsia="Times New Roman" w:hAnsi="Times New Roman"/>
      <w:kern w:val="0"/>
      <w:lang w:eastAsia="es-ES"/>
    </w:rPr>
  </w:style>
  <w:style w:type="table" w:styleId="Tablaconcuadrcula">
    <w:name w:val="Table Grid"/>
    <w:basedOn w:val="Tablanormal"/>
    <w:rsid w:val="00B71047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B7104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71047"/>
    <w:rPr>
      <w:rFonts w:ascii="Times New Roman" w:cs="Times New Roman" w:eastAsia="Times New Roman" w:hAnsi="Times New Roman"/>
      <w:kern w:val="0"/>
      <w:lang w:eastAsia="es-ES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VpG1Aq0KpX4nodo9kUWNPA4cQ==">CgMxLjA4AHIhMW1TUFlMRGRTamQ5MWREM25zbFR3RVl2V011bzE2aXJT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2025-01-03T15:17:00Z</dcterms:created>
  <dc:creator>Betsy Rivera</dc:creator>
</cp:coreProperties>
</file>